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A6EC" w14:textId="77777777" w:rsidR="008D18D6" w:rsidRDefault="008D18D6" w:rsidP="00C424CA">
      <w:pPr>
        <w:spacing w:after="0" w:line="276" w:lineRule="auto"/>
        <w:jc w:val="center"/>
        <w:rPr>
          <w:b/>
          <w:bCs/>
          <w:sz w:val="36"/>
          <w:szCs w:val="36"/>
        </w:rPr>
      </w:pPr>
    </w:p>
    <w:p w14:paraId="7EDA61C5" w14:textId="62AADDB7" w:rsidR="009E5A51" w:rsidRPr="009E5A51" w:rsidRDefault="009E5A51" w:rsidP="00C424CA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9E5A51">
        <w:rPr>
          <w:b/>
          <w:bCs/>
          <w:sz w:val="36"/>
          <w:szCs w:val="36"/>
        </w:rPr>
        <w:t>Meaningful, Belonging, Commitment: The Stepping Stones to Build a Strong Community.</w:t>
      </w:r>
    </w:p>
    <w:p w14:paraId="42EDD631" w14:textId="77777777" w:rsidR="009E5A51" w:rsidRPr="009E5A51" w:rsidRDefault="009E5A51" w:rsidP="00C424CA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439F3DED" w14:textId="77777777" w:rsidR="0071050D" w:rsidRDefault="0071050D" w:rsidP="00C424CA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476767CF" w14:textId="4F178882" w:rsidR="009E5A51" w:rsidRPr="00C424CA" w:rsidRDefault="009E5A51" w:rsidP="00C424CA">
      <w:pPr>
        <w:spacing w:after="0" w:line="276" w:lineRule="auto"/>
        <w:jc w:val="both"/>
        <w:rPr>
          <w:b/>
          <w:bCs/>
        </w:rPr>
      </w:pPr>
      <w:r w:rsidRPr="00C424CA">
        <w:rPr>
          <w:b/>
          <w:bCs/>
        </w:rPr>
        <w:t>PART 1: THE COMMUNITY</w:t>
      </w:r>
    </w:p>
    <w:p w14:paraId="54DCD424" w14:textId="77777777" w:rsidR="0071050D" w:rsidRPr="00C424CA" w:rsidRDefault="0071050D" w:rsidP="00C424CA">
      <w:pPr>
        <w:spacing w:after="0" w:line="276" w:lineRule="auto"/>
        <w:jc w:val="both"/>
        <w:rPr>
          <w:b/>
          <w:bCs/>
        </w:rPr>
      </w:pPr>
    </w:p>
    <w:p w14:paraId="041C0EF9" w14:textId="5C2373E6" w:rsidR="009E5A51" w:rsidRPr="00C424CA" w:rsidRDefault="009E5A51" w:rsidP="00C424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u w:val="single"/>
        </w:rPr>
      </w:pPr>
      <w:r w:rsidRPr="00C424CA">
        <w:rPr>
          <w:u w:val="single"/>
        </w:rPr>
        <w:t>PRIMARY GROUP: Relationships as the target</w:t>
      </w:r>
      <w:r w:rsidRPr="00C424CA">
        <w:t xml:space="preserve">: </w:t>
      </w:r>
    </w:p>
    <w:p w14:paraId="43771EE1" w14:textId="77777777" w:rsidR="009E5A51" w:rsidRPr="009E5A51" w:rsidRDefault="009E5A51" w:rsidP="00C424CA">
      <w:pPr>
        <w:spacing w:after="0" w:line="276" w:lineRule="auto"/>
        <w:ind w:left="360"/>
        <w:jc w:val="both"/>
      </w:pPr>
      <w:r w:rsidRPr="009E5A51">
        <w:t xml:space="preserve">Focused on relationships, the relation to the individual is Holistic, the relationship will continue </w:t>
      </w:r>
      <w:proofErr w:type="gramStart"/>
      <w:r w:rsidRPr="009E5A51">
        <w:t>as long as</w:t>
      </w:r>
      <w:proofErr w:type="gramEnd"/>
      <w:r w:rsidRPr="009E5A51">
        <w:t xml:space="preserve"> possible (</w:t>
      </w:r>
      <w:proofErr w:type="spellStart"/>
      <w:r w:rsidRPr="009E5A51">
        <w:t>i.e</w:t>
      </w:r>
      <w:proofErr w:type="spellEnd"/>
      <w:r w:rsidRPr="009E5A51">
        <w:t xml:space="preserve"> a group of friends)</w:t>
      </w:r>
    </w:p>
    <w:p w14:paraId="4BE86EF6" w14:textId="57FD4565" w:rsidR="009E5A51" w:rsidRPr="00C424CA" w:rsidRDefault="009E5A51" w:rsidP="00C424CA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C424CA">
        <w:rPr>
          <w:u w:val="single"/>
        </w:rPr>
        <w:t>SECONDERY GROUP: Mission as the target</w:t>
      </w:r>
      <w:r w:rsidRPr="00C424CA">
        <w:t>:</w:t>
      </w:r>
    </w:p>
    <w:p w14:paraId="2EF5A950" w14:textId="5DD02204" w:rsidR="009E5A51" w:rsidRPr="00C424CA" w:rsidRDefault="009E5A51" w:rsidP="00C424CA">
      <w:pPr>
        <w:spacing w:after="0" w:line="276" w:lineRule="auto"/>
        <w:ind w:left="360"/>
        <w:jc w:val="both"/>
      </w:pPr>
      <w:r w:rsidRPr="009E5A51">
        <w:t>Focused on the mission, the relation to the individual is specific according to the task itself, the relationship continues only until the task is completed (</w:t>
      </w:r>
      <w:proofErr w:type="spellStart"/>
      <w:r w:rsidRPr="009E5A51">
        <w:t>i.e</w:t>
      </w:r>
      <w:proofErr w:type="spellEnd"/>
      <w:r w:rsidRPr="009E5A51">
        <w:t xml:space="preserve"> football game)</w:t>
      </w:r>
    </w:p>
    <w:p w14:paraId="43DC5780" w14:textId="77777777" w:rsidR="0071050D" w:rsidRPr="00C424CA" w:rsidRDefault="0071050D" w:rsidP="00C424CA">
      <w:pPr>
        <w:spacing w:after="0" w:line="276" w:lineRule="auto"/>
        <w:ind w:left="360"/>
        <w:jc w:val="both"/>
      </w:pPr>
    </w:p>
    <w:p w14:paraId="14B5C9D9" w14:textId="6C20DD72" w:rsidR="009E5A51" w:rsidRPr="00C424CA" w:rsidRDefault="009E5A51" w:rsidP="00C424CA">
      <w:pPr>
        <w:spacing w:after="0" w:line="276" w:lineRule="auto"/>
        <w:ind w:left="360"/>
        <w:jc w:val="both"/>
      </w:pPr>
      <w:r w:rsidRPr="00C424CA">
        <w:t>HOW DO WE DEFINE A COMMUNITY?</w:t>
      </w:r>
    </w:p>
    <w:p w14:paraId="115F2FB0" w14:textId="77777777" w:rsidR="009E5A51" w:rsidRPr="009E5A51" w:rsidRDefault="009E5A51" w:rsidP="00C424CA">
      <w:pPr>
        <w:numPr>
          <w:ilvl w:val="0"/>
          <w:numId w:val="2"/>
        </w:numPr>
        <w:spacing w:after="0" w:line="276" w:lineRule="auto"/>
        <w:jc w:val="both"/>
      </w:pPr>
      <w:r w:rsidRPr="009E5A51">
        <w:rPr>
          <w:lang w:val="en-US"/>
        </w:rPr>
        <w:t>A voluntary, geographically based group, which includes a variety of governmental, volunteer organizations.</w:t>
      </w:r>
    </w:p>
    <w:p w14:paraId="0BB53FE4" w14:textId="77777777" w:rsidR="009E5A51" w:rsidRPr="009E5A51" w:rsidRDefault="009E5A51" w:rsidP="00C424CA">
      <w:pPr>
        <w:numPr>
          <w:ilvl w:val="0"/>
          <w:numId w:val="2"/>
        </w:numPr>
        <w:spacing w:after="0" w:line="276" w:lineRule="auto"/>
        <w:jc w:val="both"/>
      </w:pPr>
      <w:r w:rsidRPr="009E5A51">
        <w:rPr>
          <w:lang w:val="en-US"/>
        </w:rPr>
        <w:t>A social system based on social interactions through different fields of life.</w:t>
      </w:r>
    </w:p>
    <w:p w14:paraId="2BF309CA" w14:textId="7715915A" w:rsidR="0071050D" w:rsidRPr="00C424CA" w:rsidRDefault="009E5A51" w:rsidP="00C424CA">
      <w:pPr>
        <w:numPr>
          <w:ilvl w:val="0"/>
          <w:numId w:val="2"/>
        </w:numPr>
        <w:spacing w:after="0" w:line="276" w:lineRule="auto"/>
        <w:jc w:val="both"/>
      </w:pPr>
      <w:r w:rsidRPr="009E5A51">
        <w:rPr>
          <w:lang w:val="en-US"/>
        </w:rPr>
        <w:t>A public sphere which creates opportunity for groups and individuals a sense of meaning, belonging and mutual commitment</w:t>
      </w:r>
      <w:r w:rsidRPr="009E5A51">
        <w:rPr>
          <w:b/>
          <w:bCs/>
          <w:lang w:val="en-US"/>
        </w:rPr>
        <w:t>.</w:t>
      </w:r>
    </w:p>
    <w:p w14:paraId="11763152" w14:textId="7D275092" w:rsidR="0071050D" w:rsidRPr="00C424CA" w:rsidRDefault="0071050D" w:rsidP="00C424CA">
      <w:pPr>
        <w:spacing w:after="0" w:line="276" w:lineRule="auto"/>
        <w:ind w:left="360"/>
        <w:jc w:val="both"/>
      </w:pPr>
      <w:r w:rsidRPr="00C424CA">
        <w:t>WHAT IS A RESLIEENT COMMUNITY?</w:t>
      </w:r>
    </w:p>
    <w:p w14:paraId="5E296FF1" w14:textId="77777777" w:rsidR="0071050D" w:rsidRPr="0071050D" w:rsidRDefault="0071050D" w:rsidP="00C424CA">
      <w:pPr>
        <w:spacing w:after="0" w:line="276" w:lineRule="auto"/>
        <w:ind w:left="360"/>
        <w:jc w:val="both"/>
      </w:pPr>
      <w:r w:rsidRPr="0071050D">
        <w:rPr>
          <w:lang w:val="en-US"/>
        </w:rPr>
        <w:t xml:space="preserve">Sustainable and resilient communities whose basics needs are met in all fields of life, including </w:t>
      </w:r>
      <w:proofErr w:type="gramStart"/>
      <w:r w:rsidRPr="0071050D">
        <w:rPr>
          <w:lang w:val="en-US"/>
        </w:rPr>
        <w:t>sufficient</w:t>
      </w:r>
      <w:proofErr w:type="gramEnd"/>
      <w:r w:rsidRPr="0071050D">
        <w:rPr>
          <w:lang w:val="en-US"/>
        </w:rPr>
        <w:t xml:space="preserve"> livelihood, nutrition and access to healthcare and education. </w:t>
      </w:r>
    </w:p>
    <w:p w14:paraId="76B860CA" w14:textId="0F925751" w:rsidR="0071050D" w:rsidRPr="0071050D" w:rsidRDefault="0071050D" w:rsidP="00C424CA">
      <w:pPr>
        <w:spacing w:after="0" w:line="276" w:lineRule="auto"/>
        <w:ind w:left="360"/>
        <w:jc w:val="both"/>
      </w:pPr>
      <w:r w:rsidRPr="0071050D">
        <w:rPr>
          <w:lang w:val="en-US"/>
        </w:rPr>
        <w:t xml:space="preserve">Active and empowered communities with access to decision making levels, information and resources, that have frameworks of community leadership and belonging dedicated to positive change, that enable their </w:t>
      </w:r>
      <w:proofErr w:type="spellStart"/>
      <w:r w:rsidRPr="00C424CA">
        <w:rPr>
          <w:lang w:val="en-US"/>
        </w:rPr>
        <w:t>Ccommunity</w:t>
      </w:r>
      <w:proofErr w:type="spellEnd"/>
      <w:r w:rsidRPr="0071050D">
        <w:rPr>
          <w:lang w:val="en-US"/>
        </w:rPr>
        <w:t xml:space="preserve"> to become a “home of choice”.   </w:t>
      </w:r>
    </w:p>
    <w:p w14:paraId="684ADF8E" w14:textId="77777777" w:rsidR="0071050D" w:rsidRPr="00C424CA" w:rsidRDefault="0071050D" w:rsidP="00C424CA">
      <w:pPr>
        <w:spacing w:after="0" w:line="276" w:lineRule="auto"/>
        <w:ind w:left="360"/>
        <w:jc w:val="both"/>
      </w:pPr>
    </w:p>
    <w:p w14:paraId="41B1FCEB" w14:textId="77777777" w:rsidR="009E5A51" w:rsidRPr="00C424CA" w:rsidRDefault="009E5A51" w:rsidP="00C424CA">
      <w:pPr>
        <w:spacing w:after="0" w:line="276" w:lineRule="auto"/>
        <w:jc w:val="both"/>
        <w:rPr>
          <w:b/>
          <w:bCs/>
        </w:rPr>
      </w:pPr>
    </w:p>
    <w:p w14:paraId="3C4D9F13" w14:textId="36C35F04" w:rsidR="009E5A51" w:rsidRPr="00C424CA" w:rsidRDefault="009E5A51" w:rsidP="00C424CA">
      <w:pPr>
        <w:spacing w:after="0" w:line="276" w:lineRule="auto"/>
        <w:jc w:val="both"/>
        <w:rPr>
          <w:b/>
          <w:bCs/>
        </w:rPr>
      </w:pPr>
      <w:r w:rsidRPr="00C424CA">
        <w:rPr>
          <w:b/>
          <w:bCs/>
        </w:rPr>
        <w:t>PART 2: CHANGE VS. DEVELOPMENT</w:t>
      </w:r>
    </w:p>
    <w:p w14:paraId="0020F28D" w14:textId="77777777" w:rsidR="0071050D" w:rsidRPr="00C424CA" w:rsidRDefault="0071050D" w:rsidP="00C424CA">
      <w:pPr>
        <w:spacing w:after="0" w:line="276" w:lineRule="auto"/>
        <w:jc w:val="both"/>
        <w:rPr>
          <w:b/>
          <w:bCs/>
        </w:rPr>
      </w:pPr>
    </w:p>
    <w:p w14:paraId="2B6A2263" w14:textId="119E926C" w:rsidR="009E5A51" w:rsidRPr="00C424CA" w:rsidRDefault="009E5A51" w:rsidP="00C424CA">
      <w:pPr>
        <w:spacing w:after="0" w:line="276" w:lineRule="auto"/>
        <w:ind w:firstLine="360"/>
        <w:jc w:val="both"/>
      </w:pPr>
      <w:r w:rsidRPr="00C424CA">
        <w:t xml:space="preserve">Internal Nexus of Control and External Nexus of </w:t>
      </w:r>
      <w:proofErr w:type="spellStart"/>
      <w:r w:rsidRPr="00C424CA">
        <w:t>Contorl</w:t>
      </w:r>
      <w:proofErr w:type="spellEnd"/>
      <w:r w:rsidRPr="00C424CA">
        <w:t>:</w:t>
      </w:r>
    </w:p>
    <w:p w14:paraId="0B63FE9F" w14:textId="57E5E6DF" w:rsidR="009E5A51" w:rsidRPr="00C424CA" w:rsidRDefault="0071050D" w:rsidP="00C424CA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C424CA">
        <w:t>Eternal: everything happens to me (passive, ‘fate’)</w:t>
      </w:r>
    </w:p>
    <w:p w14:paraId="2CB08BE7" w14:textId="0C6654D9" w:rsidR="0071050D" w:rsidRPr="00C424CA" w:rsidRDefault="0071050D" w:rsidP="00C424CA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C424CA">
        <w:t>Internal: I make things happen (active, ownership).</w:t>
      </w:r>
    </w:p>
    <w:p w14:paraId="10700D25" w14:textId="35B50555" w:rsidR="009E5A51" w:rsidRPr="00C424CA" w:rsidRDefault="009E5A51" w:rsidP="00C424CA">
      <w:pPr>
        <w:spacing w:after="0" w:line="276" w:lineRule="auto"/>
        <w:jc w:val="both"/>
        <w:rPr>
          <w:b/>
          <w:bCs/>
        </w:rPr>
      </w:pPr>
    </w:p>
    <w:p w14:paraId="7C9A4CE4" w14:textId="0B05B363" w:rsidR="009E5A51" w:rsidRPr="00C424CA" w:rsidRDefault="009E5A51" w:rsidP="00C424CA">
      <w:pPr>
        <w:spacing w:after="0" w:line="276" w:lineRule="auto"/>
        <w:jc w:val="both"/>
        <w:rPr>
          <w:b/>
          <w:bCs/>
        </w:rPr>
      </w:pPr>
      <w:r w:rsidRPr="00C424CA">
        <w:rPr>
          <w:b/>
          <w:bCs/>
        </w:rPr>
        <w:t>PART 3: A SENSE OF COMMUNALISM</w:t>
      </w:r>
    </w:p>
    <w:p w14:paraId="74BF9E3A" w14:textId="77777777" w:rsidR="0071050D" w:rsidRPr="00C424CA" w:rsidRDefault="0071050D" w:rsidP="00C424CA">
      <w:pPr>
        <w:spacing w:after="0" w:line="276" w:lineRule="auto"/>
        <w:jc w:val="both"/>
        <w:rPr>
          <w:b/>
          <w:bCs/>
        </w:rPr>
      </w:pPr>
    </w:p>
    <w:p w14:paraId="687C201F" w14:textId="796388C7" w:rsidR="009E5A51" w:rsidRPr="009E5A51" w:rsidRDefault="009E5A51" w:rsidP="00C424CA">
      <w:pPr>
        <w:numPr>
          <w:ilvl w:val="0"/>
          <w:numId w:val="3"/>
        </w:numPr>
        <w:spacing w:after="0" w:line="276" w:lineRule="auto"/>
        <w:jc w:val="both"/>
      </w:pPr>
      <w:r w:rsidRPr="009E5A51">
        <w:rPr>
          <w:lang w:val="en-US"/>
        </w:rPr>
        <w:t xml:space="preserve">The ability of the different parts of the community to create a collective social, agreed, behavior </w:t>
      </w:r>
      <w:r w:rsidRPr="00C424CA">
        <w:rPr>
          <w:lang w:val="en-US"/>
        </w:rPr>
        <w:t>expressed by</w:t>
      </w:r>
      <w:r w:rsidRPr="009E5A51">
        <w:rPr>
          <w:lang w:val="en-US"/>
        </w:rPr>
        <w:t xml:space="preserve"> Social Networks. </w:t>
      </w:r>
    </w:p>
    <w:p w14:paraId="7CE929D0" w14:textId="77777777" w:rsidR="009E5A51" w:rsidRPr="009E5A51" w:rsidRDefault="009E5A51" w:rsidP="00C424CA">
      <w:pPr>
        <w:numPr>
          <w:ilvl w:val="0"/>
          <w:numId w:val="3"/>
        </w:numPr>
        <w:spacing w:after="0" w:line="276" w:lineRule="auto"/>
        <w:jc w:val="both"/>
      </w:pPr>
      <w:r w:rsidRPr="009E5A51">
        <w:rPr>
          <w:lang w:val="en-US"/>
        </w:rPr>
        <w:t>Based on Generalized Trust and reciprocity.</w:t>
      </w:r>
    </w:p>
    <w:p w14:paraId="17F607A0" w14:textId="63DB1D8D" w:rsidR="009E5A51" w:rsidRPr="009E5A51" w:rsidRDefault="009E5A51" w:rsidP="00C424CA">
      <w:pPr>
        <w:numPr>
          <w:ilvl w:val="0"/>
          <w:numId w:val="3"/>
        </w:numPr>
        <w:spacing w:after="0" w:line="276" w:lineRule="auto"/>
        <w:jc w:val="both"/>
      </w:pPr>
      <w:r w:rsidRPr="00C424CA">
        <w:rPr>
          <w:lang w:val="en-US"/>
        </w:rPr>
        <w:t>This allows</w:t>
      </w:r>
      <w:r w:rsidRPr="009E5A51">
        <w:rPr>
          <w:lang w:val="en-US"/>
        </w:rPr>
        <w:t xml:space="preserve"> individuals and groups to express their free choice to take part in the Public Sphere. </w:t>
      </w:r>
    </w:p>
    <w:p w14:paraId="548F50BA" w14:textId="4CD1BE8E" w:rsidR="009E5A51" w:rsidRPr="00C424CA" w:rsidRDefault="009E5A51" w:rsidP="00C424CA">
      <w:pPr>
        <w:numPr>
          <w:ilvl w:val="0"/>
          <w:numId w:val="3"/>
        </w:numPr>
        <w:spacing w:after="0" w:line="276" w:lineRule="auto"/>
        <w:jc w:val="both"/>
      </w:pPr>
      <w:r w:rsidRPr="009E5A51">
        <w:rPr>
          <w:lang w:val="en-US"/>
        </w:rPr>
        <w:t xml:space="preserve">BY that they feel Committed, Belonged and Meaningful to their </w:t>
      </w:r>
      <w:r w:rsidRPr="00C424CA">
        <w:rPr>
          <w:lang w:val="en-US"/>
        </w:rPr>
        <w:t>surroundings</w:t>
      </w:r>
      <w:r w:rsidRPr="009E5A51">
        <w:rPr>
          <w:lang w:val="en-US"/>
        </w:rPr>
        <w:t>.</w:t>
      </w:r>
    </w:p>
    <w:p w14:paraId="5CBE4ED0" w14:textId="77777777" w:rsidR="0071050D" w:rsidRPr="00C424CA" w:rsidRDefault="0071050D" w:rsidP="00C424CA">
      <w:pPr>
        <w:spacing w:after="0" w:line="276" w:lineRule="auto"/>
        <w:ind w:firstLine="360"/>
        <w:jc w:val="both"/>
      </w:pPr>
    </w:p>
    <w:p w14:paraId="406438DC" w14:textId="77777777" w:rsidR="00C424CA" w:rsidRPr="00C424CA" w:rsidRDefault="00C424CA" w:rsidP="00C424CA">
      <w:pPr>
        <w:spacing w:after="0" w:line="276" w:lineRule="auto"/>
        <w:ind w:firstLine="360"/>
        <w:jc w:val="both"/>
      </w:pPr>
    </w:p>
    <w:p w14:paraId="1F01CF23" w14:textId="77777777" w:rsidR="00C424CA" w:rsidRPr="00C424CA" w:rsidRDefault="00C424CA" w:rsidP="00C424CA">
      <w:pPr>
        <w:spacing w:after="0" w:line="276" w:lineRule="auto"/>
        <w:jc w:val="both"/>
      </w:pPr>
    </w:p>
    <w:p w14:paraId="50E0D3AA" w14:textId="5CCF7D2B" w:rsidR="0071050D" w:rsidRPr="00C424CA" w:rsidRDefault="0071050D" w:rsidP="00C424CA">
      <w:pPr>
        <w:spacing w:after="0" w:line="276" w:lineRule="auto"/>
        <w:jc w:val="both"/>
      </w:pPr>
      <w:r w:rsidRPr="00C424CA">
        <w:t>SOCIAL CAPITAL:</w:t>
      </w:r>
    </w:p>
    <w:p w14:paraId="4C15C032" w14:textId="7C2C7711" w:rsidR="0071050D" w:rsidRPr="0071050D" w:rsidRDefault="0071050D" w:rsidP="00C424CA">
      <w:pPr>
        <w:spacing w:after="0" w:line="276" w:lineRule="auto"/>
        <w:ind w:firstLine="360"/>
        <w:jc w:val="both"/>
      </w:pPr>
      <w:r w:rsidRPr="0071050D">
        <w:rPr>
          <w:u w:val="single"/>
        </w:rPr>
        <w:t xml:space="preserve">BONDING </w:t>
      </w:r>
      <w:r w:rsidRPr="0071050D">
        <w:t>SOCIAL CAPITAL: between members with shared ‘identity’ components.</w:t>
      </w:r>
    </w:p>
    <w:p w14:paraId="797B11C8" w14:textId="0C3FE596" w:rsidR="0071050D" w:rsidRPr="0071050D" w:rsidRDefault="0071050D" w:rsidP="00C424CA">
      <w:pPr>
        <w:spacing w:after="0" w:line="276" w:lineRule="auto"/>
        <w:ind w:left="360"/>
        <w:jc w:val="both"/>
      </w:pPr>
      <w:r w:rsidRPr="0071050D">
        <w:rPr>
          <w:u w:val="single"/>
        </w:rPr>
        <w:t>BRIDGING</w:t>
      </w:r>
      <w:r w:rsidRPr="0071050D">
        <w:t xml:space="preserve"> SOCIAL CAPITAL: between members with different ‘identity’ components (language, ethnicity, class, gender, race, reli</w:t>
      </w:r>
      <w:r w:rsidRPr="00C424CA">
        <w:t>gion…)</w:t>
      </w:r>
    </w:p>
    <w:p w14:paraId="3C5B9C99" w14:textId="77777777" w:rsidR="00C424CA" w:rsidRDefault="00C424CA" w:rsidP="00C424CA">
      <w:pPr>
        <w:spacing w:after="0" w:line="276" w:lineRule="auto"/>
        <w:ind w:left="360"/>
        <w:jc w:val="both"/>
      </w:pPr>
    </w:p>
    <w:p w14:paraId="01661AC6" w14:textId="23743680" w:rsidR="0071050D" w:rsidRPr="0071050D" w:rsidRDefault="0071050D" w:rsidP="00C424CA">
      <w:pPr>
        <w:spacing w:after="0" w:line="276" w:lineRule="auto"/>
        <w:ind w:left="360"/>
        <w:jc w:val="both"/>
      </w:pPr>
      <w:r w:rsidRPr="0071050D">
        <w:t xml:space="preserve">A strong bonding social capital in the community will transfer a </w:t>
      </w:r>
      <w:r w:rsidRPr="00C424CA">
        <w:t>geographical community</w:t>
      </w:r>
      <w:r w:rsidRPr="0071050D">
        <w:t xml:space="preserve"> into a HOME.</w:t>
      </w:r>
    </w:p>
    <w:p w14:paraId="451DCDCF" w14:textId="7F2F51D1" w:rsidR="0071050D" w:rsidRPr="0071050D" w:rsidRDefault="0071050D" w:rsidP="00C424CA">
      <w:pPr>
        <w:spacing w:after="0" w:line="276" w:lineRule="auto"/>
        <w:ind w:left="360"/>
        <w:jc w:val="both"/>
      </w:pPr>
      <w:r w:rsidRPr="0071050D">
        <w:t xml:space="preserve">A bridging social capital is essential for communities in that it provides connection to resources, knowledge and opportunities outside of </w:t>
      </w:r>
      <w:r w:rsidRPr="00C424CA">
        <w:t>geographical boundaries.</w:t>
      </w:r>
    </w:p>
    <w:p w14:paraId="01CF1499" w14:textId="77777777" w:rsidR="003D712D" w:rsidRPr="00C424CA" w:rsidRDefault="003D712D" w:rsidP="00C424CA">
      <w:pPr>
        <w:spacing w:after="0" w:line="276" w:lineRule="auto"/>
        <w:jc w:val="both"/>
        <w:rPr>
          <w:b/>
          <w:bCs/>
        </w:rPr>
      </w:pPr>
    </w:p>
    <w:p w14:paraId="38E9212F" w14:textId="77777777" w:rsidR="008D18D6" w:rsidRPr="00C424CA" w:rsidRDefault="008D18D6" w:rsidP="00C424CA">
      <w:pPr>
        <w:spacing w:after="0" w:line="276" w:lineRule="auto"/>
        <w:jc w:val="both"/>
        <w:rPr>
          <w:b/>
          <w:bCs/>
        </w:rPr>
      </w:pPr>
    </w:p>
    <w:p w14:paraId="05FBCE8B" w14:textId="7CB8F31A" w:rsidR="0071050D" w:rsidRPr="00C424CA" w:rsidRDefault="0071050D" w:rsidP="00C424CA">
      <w:pPr>
        <w:spacing w:after="0" w:line="276" w:lineRule="auto"/>
        <w:jc w:val="both"/>
        <w:rPr>
          <w:b/>
          <w:bCs/>
        </w:rPr>
      </w:pPr>
      <w:r w:rsidRPr="00C424CA">
        <w:rPr>
          <w:b/>
          <w:bCs/>
        </w:rPr>
        <w:t>PART 4: THE PRACTICAL:</w:t>
      </w:r>
    </w:p>
    <w:p w14:paraId="7A5E00D4" w14:textId="77777777" w:rsidR="003D712D" w:rsidRPr="00C424CA" w:rsidRDefault="003D712D" w:rsidP="00C424CA">
      <w:pPr>
        <w:spacing w:after="0" w:line="276" w:lineRule="auto"/>
        <w:jc w:val="both"/>
        <w:rPr>
          <w:b/>
          <w:bCs/>
        </w:rPr>
      </w:pPr>
    </w:p>
    <w:p w14:paraId="601B1907" w14:textId="02C2D20A" w:rsidR="0071050D" w:rsidRPr="00C424CA" w:rsidRDefault="0071050D" w:rsidP="00C424CA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C424CA">
        <w:t>A sense of Belonging: The need to be a part of a group as a personal identity</w:t>
      </w:r>
    </w:p>
    <w:p w14:paraId="0700782B" w14:textId="35320BA2" w:rsidR="0071050D" w:rsidRPr="00C424CA" w:rsidRDefault="0071050D" w:rsidP="00C424CA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C424CA">
        <w:t xml:space="preserve">Meaningful: my uniqueness is recognized by myself and my </w:t>
      </w:r>
      <w:r w:rsidR="00941C5A" w:rsidRPr="00C424CA">
        <w:t>surrounding</w:t>
      </w:r>
    </w:p>
    <w:p w14:paraId="704361BC" w14:textId="16D8A500" w:rsidR="0071050D" w:rsidRPr="00C424CA" w:rsidRDefault="0071050D" w:rsidP="00C424CA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C424CA">
        <w:t xml:space="preserve">Commitment: personal responsibility and the desire to </w:t>
      </w:r>
      <w:proofErr w:type="gramStart"/>
      <w:r w:rsidRPr="00C424CA">
        <w:t>take action</w:t>
      </w:r>
      <w:proofErr w:type="gramEnd"/>
      <w:r w:rsidRPr="00C424CA">
        <w:t xml:space="preserve"> for others.</w:t>
      </w:r>
    </w:p>
    <w:p w14:paraId="103EB616" w14:textId="1698D0AC" w:rsidR="0071050D" w:rsidRPr="00C424CA" w:rsidRDefault="0071050D" w:rsidP="00C424CA">
      <w:pPr>
        <w:spacing w:after="0" w:line="276" w:lineRule="auto"/>
        <w:jc w:val="both"/>
      </w:pPr>
    </w:p>
    <w:p w14:paraId="0D2132A2" w14:textId="77777777" w:rsidR="003D712D" w:rsidRPr="00C424CA" w:rsidRDefault="003D712D" w:rsidP="00C424CA">
      <w:pPr>
        <w:spacing w:after="0" w:line="276" w:lineRule="auto"/>
        <w:jc w:val="center"/>
      </w:pPr>
    </w:p>
    <w:p w14:paraId="1211CE0A" w14:textId="77777777" w:rsidR="003D712D" w:rsidRPr="00C424CA" w:rsidRDefault="003D712D" w:rsidP="00C424CA">
      <w:pPr>
        <w:spacing w:after="0" w:line="276" w:lineRule="auto"/>
        <w:jc w:val="center"/>
      </w:pPr>
    </w:p>
    <w:p w14:paraId="10C85543" w14:textId="77777777" w:rsidR="003D712D" w:rsidRPr="00C424CA" w:rsidRDefault="003D712D" w:rsidP="00C424CA">
      <w:pPr>
        <w:spacing w:after="0" w:line="276" w:lineRule="auto"/>
        <w:jc w:val="center"/>
      </w:pPr>
    </w:p>
    <w:p w14:paraId="534335AE" w14:textId="77777777" w:rsidR="003D712D" w:rsidRPr="00C424CA" w:rsidRDefault="003D712D" w:rsidP="00C424CA">
      <w:pPr>
        <w:spacing w:after="0" w:line="276" w:lineRule="auto"/>
        <w:jc w:val="center"/>
      </w:pPr>
    </w:p>
    <w:p w14:paraId="4AD5DCE8" w14:textId="77777777" w:rsidR="003D712D" w:rsidRPr="00C424CA" w:rsidRDefault="003D712D" w:rsidP="00C424CA">
      <w:pPr>
        <w:spacing w:after="0" w:line="276" w:lineRule="auto"/>
        <w:jc w:val="center"/>
      </w:pPr>
    </w:p>
    <w:p w14:paraId="32390E58" w14:textId="29E321B0" w:rsidR="0071050D" w:rsidRPr="00C424CA" w:rsidRDefault="0071050D" w:rsidP="00C424CA">
      <w:pPr>
        <w:spacing w:after="0" w:line="276" w:lineRule="auto"/>
        <w:jc w:val="both"/>
      </w:pPr>
    </w:p>
    <w:p w14:paraId="16009C21" w14:textId="77777777" w:rsidR="009E5A51" w:rsidRPr="009E5A51" w:rsidRDefault="009E5A51" w:rsidP="00C424CA">
      <w:pPr>
        <w:spacing w:after="0" w:line="276" w:lineRule="auto"/>
        <w:jc w:val="both"/>
      </w:pPr>
    </w:p>
    <w:p w14:paraId="1DC33B83" w14:textId="77777777" w:rsidR="009E5A51" w:rsidRPr="00C424CA" w:rsidRDefault="009E5A51" w:rsidP="00C424CA">
      <w:pPr>
        <w:spacing w:after="0" w:line="276" w:lineRule="auto"/>
        <w:jc w:val="both"/>
        <w:rPr>
          <w:b/>
          <w:bCs/>
        </w:rPr>
      </w:pPr>
    </w:p>
    <w:p w14:paraId="67B288A2" w14:textId="77777777" w:rsidR="009E5A51" w:rsidRPr="009E5A51" w:rsidRDefault="009E5A51" w:rsidP="00C424CA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275C7EC5" w14:textId="7C342850" w:rsidR="00AA43AD" w:rsidRPr="009E5A51" w:rsidRDefault="00AA43AD" w:rsidP="00C424CA">
      <w:pPr>
        <w:spacing w:after="0" w:line="276" w:lineRule="auto"/>
        <w:jc w:val="both"/>
        <w:rPr>
          <w:sz w:val="20"/>
          <w:szCs w:val="20"/>
        </w:rPr>
      </w:pPr>
    </w:p>
    <w:p w14:paraId="77FB7501" w14:textId="77777777" w:rsidR="009E5A51" w:rsidRPr="009E5A51" w:rsidRDefault="009E5A51" w:rsidP="00C424CA">
      <w:pPr>
        <w:spacing w:after="0" w:line="276" w:lineRule="auto"/>
        <w:jc w:val="both"/>
        <w:rPr>
          <w:sz w:val="20"/>
          <w:szCs w:val="20"/>
        </w:rPr>
      </w:pPr>
      <w:bookmarkStart w:id="0" w:name="_GoBack"/>
      <w:bookmarkEnd w:id="0"/>
    </w:p>
    <w:sectPr w:rsidR="009E5A51" w:rsidRPr="009E5A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B437B" w14:textId="77777777" w:rsidR="00904826" w:rsidRDefault="00904826" w:rsidP="009E5A51">
      <w:pPr>
        <w:spacing w:after="0" w:line="240" w:lineRule="auto"/>
      </w:pPr>
      <w:r>
        <w:separator/>
      </w:r>
    </w:p>
  </w:endnote>
  <w:endnote w:type="continuationSeparator" w:id="0">
    <w:p w14:paraId="65F8C652" w14:textId="77777777" w:rsidR="00904826" w:rsidRDefault="00904826" w:rsidP="009E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2BD73" w14:textId="77777777" w:rsidR="008D18D6" w:rsidRDefault="008D18D6" w:rsidP="008D18D6">
    <w:pPr>
      <w:spacing w:after="0"/>
      <w:jc w:val="center"/>
      <w:rPr>
        <w:sz w:val="20"/>
        <w:szCs w:val="20"/>
      </w:rPr>
    </w:pPr>
  </w:p>
  <w:p w14:paraId="6FAABD6A" w14:textId="10E2C3EC" w:rsidR="008D18D6" w:rsidRPr="003D712D" w:rsidRDefault="008D18D6" w:rsidP="008D18D6">
    <w:pPr>
      <w:spacing w:after="0"/>
      <w:jc w:val="center"/>
      <w:rPr>
        <w:b/>
        <w:bCs/>
        <w:sz w:val="20"/>
        <w:szCs w:val="20"/>
      </w:rPr>
    </w:pPr>
    <w:bookmarkStart w:id="1" w:name="_Hlk532119664"/>
    <w:r w:rsidRPr="003D712D">
      <w:rPr>
        <w:b/>
        <w:bCs/>
        <w:sz w:val="20"/>
        <w:szCs w:val="20"/>
      </w:rPr>
      <w:t xml:space="preserve">To learn more about </w:t>
    </w:r>
    <w:proofErr w:type="spellStart"/>
    <w:r w:rsidRPr="003D712D">
      <w:rPr>
        <w:b/>
        <w:bCs/>
        <w:sz w:val="20"/>
        <w:szCs w:val="20"/>
      </w:rPr>
      <w:t>Tevel</w:t>
    </w:r>
    <w:proofErr w:type="spellEnd"/>
    <w:r w:rsidRPr="003D712D">
      <w:rPr>
        <w:b/>
        <w:bCs/>
        <w:sz w:val="20"/>
        <w:szCs w:val="20"/>
      </w:rPr>
      <w:t xml:space="preserve"> </w:t>
    </w:r>
    <w:proofErr w:type="spellStart"/>
    <w:r w:rsidR="00941C5A">
      <w:rPr>
        <w:b/>
        <w:bCs/>
        <w:sz w:val="20"/>
        <w:szCs w:val="20"/>
      </w:rPr>
      <w:t>b</w:t>
    </w:r>
    <w:r w:rsidRPr="003D712D">
      <w:rPr>
        <w:b/>
        <w:bCs/>
        <w:sz w:val="20"/>
        <w:szCs w:val="20"/>
      </w:rPr>
      <w:t>’</w:t>
    </w:r>
    <w:r w:rsidR="00941C5A">
      <w:rPr>
        <w:b/>
        <w:bCs/>
        <w:sz w:val="20"/>
        <w:szCs w:val="20"/>
      </w:rPr>
      <w:t>T</w:t>
    </w:r>
    <w:r w:rsidRPr="003D712D">
      <w:rPr>
        <w:b/>
        <w:bCs/>
        <w:sz w:val="20"/>
        <w:szCs w:val="20"/>
      </w:rPr>
      <w:t>zedek</w:t>
    </w:r>
    <w:proofErr w:type="spellEnd"/>
    <w:r w:rsidRPr="003D712D">
      <w:rPr>
        <w:b/>
        <w:bCs/>
        <w:sz w:val="20"/>
        <w:szCs w:val="20"/>
      </w:rPr>
      <w:t xml:space="preserve">, our work, and how to get involved visit us </w:t>
    </w:r>
    <w:r w:rsidR="006A1D47">
      <w:rPr>
        <w:b/>
        <w:bCs/>
        <w:sz w:val="20"/>
        <w:szCs w:val="20"/>
      </w:rPr>
      <w:t>at:</w:t>
    </w:r>
  </w:p>
  <w:p w14:paraId="04318725" w14:textId="77777777" w:rsidR="008D18D6" w:rsidRPr="003D712D" w:rsidRDefault="008D18D6" w:rsidP="008D18D6">
    <w:pPr>
      <w:spacing w:after="0"/>
      <w:jc w:val="center"/>
      <w:rPr>
        <w:b/>
        <w:bCs/>
        <w:sz w:val="20"/>
        <w:szCs w:val="20"/>
      </w:rPr>
    </w:pPr>
    <w:hyperlink r:id="rId1" w:history="1">
      <w:r w:rsidRPr="003D712D">
        <w:rPr>
          <w:rStyle w:val="Hyperlink"/>
          <w:b/>
          <w:bCs/>
          <w:sz w:val="20"/>
          <w:szCs w:val="20"/>
        </w:rPr>
        <w:t>www.tevelbtzedek.org</w:t>
      </w:r>
    </w:hyperlink>
  </w:p>
  <w:bookmarkEnd w:id="1"/>
  <w:p w14:paraId="7E0319D9" w14:textId="77777777" w:rsidR="008D18D6" w:rsidRDefault="008D1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F9E2C" w14:textId="77777777" w:rsidR="00904826" w:rsidRDefault="00904826" w:rsidP="009E5A51">
      <w:pPr>
        <w:spacing w:after="0" w:line="240" w:lineRule="auto"/>
      </w:pPr>
      <w:r>
        <w:separator/>
      </w:r>
    </w:p>
  </w:footnote>
  <w:footnote w:type="continuationSeparator" w:id="0">
    <w:p w14:paraId="7364A310" w14:textId="77777777" w:rsidR="00904826" w:rsidRDefault="00904826" w:rsidP="009E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5EAD" w14:textId="62C55E20" w:rsidR="008D18D6" w:rsidRPr="008D18D6" w:rsidRDefault="008D18D6" w:rsidP="008D18D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B8E6E3" wp14:editId="211EEDFC">
          <wp:simplePos x="0" y="0"/>
          <wp:positionH relativeFrom="column">
            <wp:posOffset>1665838</wp:posOffset>
          </wp:positionH>
          <wp:positionV relativeFrom="paragraph">
            <wp:posOffset>-294433</wp:posOffset>
          </wp:positionV>
          <wp:extent cx="2027976" cy="714898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976" cy="714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A84"/>
    <w:multiLevelType w:val="hybridMultilevel"/>
    <w:tmpl w:val="4EAEDEEA"/>
    <w:lvl w:ilvl="0" w:tplc="5178DA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5C8D63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9E23F5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895AB2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076CE4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70F4E19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D9121C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6DED7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B0AE2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40AF2F3D"/>
    <w:multiLevelType w:val="hybridMultilevel"/>
    <w:tmpl w:val="D8C0BEFE"/>
    <w:lvl w:ilvl="0" w:tplc="C5A4E1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61B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ED7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F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CF8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98E9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85B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C58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FCFC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15283"/>
    <w:multiLevelType w:val="hybridMultilevel"/>
    <w:tmpl w:val="8188D48A"/>
    <w:lvl w:ilvl="0" w:tplc="83B8C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2B68"/>
    <w:multiLevelType w:val="hybridMultilevel"/>
    <w:tmpl w:val="05061D1A"/>
    <w:lvl w:ilvl="0" w:tplc="EF40FF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A2E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CFD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640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8D1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86E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2DD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C482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8F0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51"/>
    <w:rsid w:val="000A1CD1"/>
    <w:rsid w:val="00214AFC"/>
    <w:rsid w:val="003D712D"/>
    <w:rsid w:val="00666EA1"/>
    <w:rsid w:val="006A1D47"/>
    <w:rsid w:val="0071050D"/>
    <w:rsid w:val="008D18D6"/>
    <w:rsid w:val="00904826"/>
    <w:rsid w:val="00941C5A"/>
    <w:rsid w:val="009E5A51"/>
    <w:rsid w:val="00A65C32"/>
    <w:rsid w:val="00AA43AD"/>
    <w:rsid w:val="00C424CA"/>
    <w:rsid w:val="00D95E76"/>
    <w:rsid w:val="00E615A0"/>
    <w:rsid w:val="00F33107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12E61"/>
  <w15:chartTrackingRefBased/>
  <w15:docId w15:val="{F7D920B0-F880-467E-8A99-27C2ADE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A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51"/>
  </w:style>
  <w:style w:type="paragraph" w:styleId="Footer">
    <w:name w:val="footer"/>
    <w:basedOn w:val="Normal"/>
    <w:link w:val="FooterChar"/>
    <w:uiPriority w:val="99"/>
    <w:unhideWhenUsed/>
    <w:rsid w:val="009E5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51"/>
  </w:style>
  <w:style w:type="paragraph" w:styleId="ListParagraph">
    <w:name w:val="List Paragraph"/>
    <w:basedOn w:val="Normal"/>
    <w:uiPriority w:val="34"/>
    <w:qFormat/>
    <w:rsid w:val="009E5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8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9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7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3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4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0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54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7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6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6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tevelbtzede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cohen</dc:creator>
  <cp:keywords/>
  <dc:description/>
  <cp:lastModifiedBy>tal cohen</cp:lastModifiedBy>
  <cp:revision>4</cp:revision>
  <dcterms:created xsi:type="dcterms:W3CDTF">2018-12-09T08:52:00Z</dcterms:created>
  <dcterms:modified xsi:type="dcterms:W3CDTF">2018-12-09T09:53:00Z</dcterms:modified>
</cp:coreProperties>
</file>